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A4E5" w14:textId="77777777" w:rsidR="00F733B8" w:rsidRDefault="00F733B8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4A00E4F2" w14:textId="77777777" w:rsidR="00CE2375" w:rsidRDefault="00CE2375" w:rsidP="002536AA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</w:p>
    <w:p w14:paraId="63058A90" w14:textId="1B099D20" w:rsidR="00AF73F2" w:rsidRDefault="007304C8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SU</w:t>
      </w:r>
      <w:r w:rsidR="00CE2375">
        <w:rPr>
          <w:rFonts w:ascii="Arial" w:hAnsi="Arial" w:cs="Arial"/>
          <w:b/>
          <w:bCs/>
          <w:sz w:val="18"/>
          <w:szCs w:val="18"/>
          <w:shd w:val="clear" w:color="auto" w:fill="FFFFFF"/>
        </w:rPr>
        <w:t>BV</w:t>
      </w:r>
      <w:r w:rsidRPr="00F870D3">
        <w:rPr>
          <w:rFonts w:ascii="Arial" w:hAnsi="Arial" w:cs="Arial"/>
          <w:b/>
          <w:bCs/>
          <w:sz w:val="18"/>
          <w:szCs w:val="18"/>
          <w:shd w:val="clear" w:color="auto" w:fill="FFFFFF"/>
        </w:rPr>
        <w:t>ENCIONES. -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>D</w:t>
      </w:r>
      <w:r w:rsidR="00A05EB4" w:rsidRPr="00F870D3">
        <w:rPr>
          <w:rFonts w:ascii="Arial" w:hAnsi="Arial" w:cs="Arial"/>
          <w:sz w:val="18"/>
          <w:szCs w:val="18"/>
          <w:shd w:val="clear" w:color="auto" w:fill="FFFFFF"/>
        </w:rPr>
        <w:t>e conformidad con lo establecido en la Ley 19/2013, de 9 de diciembre, de transparencia, acceso a la información pública y buen gobierno</w:t>
      </w:r>
      <w:r w:rsidR="008466AE">
        <w:rPr>
          <w:rFonts w:ascii="Arial" w:hAnsi="Arial" w:cs="Arial"/>
          <w:sz w:val="18"/>
          <w:szCs w:val="18"/>
          <w:shd w:val="clear" w:color="auto" w:fill="FFFFFF"/>
        </w:rPr>
        <w:t xml:space="preserve">, las subvenciones recibidas por EMALSA en los últimos </w:t>
      </w:r>
      <w:r w:rsidR="00CE3A18">
        <w:rPr>
          <w:rFonts w:ascii="Arial" w:hAnsi="Arial" w:cs="Arial"/>
          <w:sz w:val="18"/>
          <w:szCs w:val="18"/>
          <w:shd w:val="clear" w:color="auto" w:fill="FFFFFF"/>
        </w:rPr>
        <w:t>años son las que a continuación se relacionan:</w:t>
      </w:r>
    </w:p>
    <w:p w14:paraId="6B96ACB3" w14:textId="0E6C3190" w:rsidR="00CE2375" w:rsidRDefault="00CE2375" w:rsidP="002536A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7B60F64" w14:textId="77777777" w:rsidR="00CE2375" w:rsidRPr="002536AA" w:rsidRDefault="00CE2375" w:rsidP="002536AA">
      <w:pPr>
        <w:jc w:val="both"/>
        <w:rPr>
          <w:rFonts w:ascii="Arial" w:hAnsi="Arial" w:cs="Arial"/>
          <w:b/>
          <w:bCs/>
          <w:shd w:val="clear" w:color="auto" w:fill="FFFFFF"/>
        </w:rPr>
      </w:pPr>
    </w:p>
    <w:tbl>
      <w:tblPr>
        <w:tblStyle w:val="Tablaconcuadrcula"/>
        <w:tblW w:w="14142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1528"/>
        <w:gridCol w:w="1484"/>
        <w:gridCol w:w="4184"/>
        <w:gridCol w:w="1560"/>
        <w:gridCol w:w="1984"/>
        <w:gridCol w:w="1560"/>
        <w:gridCol w:w="1842"/>
      </w:tblGrid>
      <w:tr w:rsidR="00A5561C" w:rsidRPr="00730747" w14:paraId="49592265" w14:textId="7048EE46" w:rsidTr="00F870D3">
        <w:trPr>
          <w:trHeight w:val="381"/>
        </w:trPr>
        <w:tc>
          <w:tcPr>
            <w:tcW w:w="1528" w:type="dxa"/>
            <w:shd w:val="clear" w:color="auto" w:fill="FFFFFF" w:themeFill="background1"/>
            <w:vAlign w:val="center"/>
          </w:tcPr>
          <w:p w14:paraId="69A9770E" w14:textId="2FAA5AAF" w:rsidR="00A5561C" w:rsidRPr="00136570" w:rsidRDefault="00A5561C" w:rsidP="004B7681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Administración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254953C4" w14:textId="1BF74952" w:rsidR="00A5561C" w:rsidRPr="00136570" w:rsidRDefault="00A5561C" w:rsidP="00890D83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Departamento</w:t>
            </w:r>
          </w:p>
        </w:tc>
        <w:tc>
          <w:tcPr>
            <w:tcW w:w="4184" w:type="dxa"/>
            <w:shd w:val="clear" w:color="auto" w:fill="FFFFFF" w:themeFill="background1"/>
            <w:vAlign w:val="center"/>
          </w:tcPr>
          <w:p w14:paraId="091F4D77" w14:textId="2838E02F" w:rsidR="00A5561C" w:rsidRPr="00136570" w:rsidRDefault="00A5561C" w:rsidP="0000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Convocatoria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EB77BE" w14:textId="69C1A463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Concesión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5D7FA1" w14:textId="133B4FBA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Concedida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F60188" w14:textId="0D56E669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Cantidad Abonada por la Administración</w:t>
            </w:r>
          </w:p>
        </w:tc>
        <w:tc>
          <w:tcPr>
            <w:tcW w:w="1842" w:type="dxa"/>
            <w:shd w:val="clear" w:color="auto" w:fill="FFFFFF" w:themeFill="background1"/>
          </w:tcPr>
          <w:p w14:paraId="2E055736" w14:textId="77777777" w:rsidR="004B7681" w:rsidRPr="00136570" w:rsidRDefault="004B7681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55A5812B" w14:textId="095C1E5C" w:rsidR="00A5561C" w:rsidRPr="00136570" w:rsidRDefault="00A5561C" w:rsidP="004B76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3657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Fecha de cobro ayuda</w:t>
            </w:r>
          </w:p>
        </w:tc>
      </w:tr>
      <w:tr w:rsidR="00A5561C" w:rsidRPr="00730747" w14:paraId="4DC773E7" w14:textId="6CE6D5A1" w:rsidTr="001E7D9F">
        <w:tc>
          <w:tcPr>
            <w:tcW w:w="1528" w:type="dxa"/>
            <w:vAlign w:val="center"/>
          </w:tcPr>
          <w:p w14:paraId="4F54A4EC" w14:textId="3E932D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4444F42" w14:textId="77777777" w:rsidR="00AB08AD" w:rsidRDefault="00AB08AD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D47CCFE" w14:textId="337FAE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IDEA Gobierno de Canarias</w:t>
            </w:r>
          </w:p>
        </w:tc>
        <w:tc>
          <w:tcPr>
            <w:tcW w:w="4184" w:type="dxa"/>
            <w:vAlign w:val="center"/>
          </w:tcPr>
          <w:p w14:paraId="4690359E" w14:textId="5E8BE9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Eficiencia Energética en Desaladoras (rediseño de las líneas K-L con cámaras isobáricas)</w:t>
            </w:r>
          </w:p>
        </w:tc>
        <w:tc>
          <w:tcPr>
            <w:tcW w:w="1560" w:type="dxa"/>
            <w:vAlign w:val="center"/>
          </w:tcPr>
          <w:p w14:paraId="31E243A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565C64B" w14:textId="0F9B40A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21/03/2016</w:t>
            </w:r>
          </w:p>
        </w:tc>
        <w:tc>
          <w:tcPr>
            <w:tcW w:w="1984" w:type="dxa"/>
            <w:vAlign w:val="center"/>
          </w:tcPr>
          <w:p w14:paraId="1AC11C1F" w14:textId="73F06CF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C74E132" w14:textId="69902A6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560" w:type="dxa"/>
            <w:vAlign w:val="center"/>
          </w:tcPr>
          <w:p w14:paraId="7AB4599F" w14:textId="5AB76498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AF00C9D" w14:textId="489AF7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219.612,90 €</w:t>
            </w:r>
          </w:p>
        </w:tc>
        <w:tc>
          <w:tcPr>
            <w:tcW w:w="1842" w:type="dxa"/>
          </w:tcPr>
          <w:p w14:paraId="538F595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20A786" w14:textId="73DF2B5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02/10/2020</w:t>
            </w:r>
          </w:p>
        </w:tc>
      </w:tr>
      <w:tr w:rsidR="00A5561C" w:rsidRPr="00730747" w14:paraId="5C96FF7C" w14:textId="69959EA0" w:rsidTr="001E7D9F">
        <w:tc>
          <w:tcPr>
            <w:tcW w:w="1528" w:type="dxa"/>
            <w:vAlign w:val="center"/>
          </w:tcPr>
          <w:p w14:paraId="0F68700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5824B0C" w14:textId="38604EE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203BE6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C2F310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36F7E48D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4CDE64F" w14:textId="53BA71E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Ecológica y Energía</w:t>
            </w:r>
          </w:p>
          <w:p w14:paraId="097976B9" w14:textId="4B4B9CB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31A15BD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7A4108F" w14:textId="66807A9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Eficiencia Energética para Pymes y G. Empresas del Sector Industrial </w:t>
            </w:r>
            <w:r w:rsidR="001E7D9F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(renovación</w:t>
            </w:r>
            <w:r w:rsidR="007836DB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membranas)</w:t>
            </w:r>
          </w:p>
          <w:p w14:paraId="13CC5720" w14:textId="44DCCD82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F2CFF47" w14:textId="7CA8E0E6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13717C8" w14:textId="6870532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15/09/2020</w:t>
            </w:r>
          </w:p>
        </w:tc>
        <w:tc>
          <w:tcPr>
            <w:tcW w:w="1984" w:type="dxa"/>
            <w:vAlign w:val="center"/>
          </w:tcPr>
          <w:p w14:paraId="08D6F507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9980D20" w14:textId="7C112E1C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560" w:type="dxa"/>
            <w:vAlign w:val="center"/>
          </w:tcPr>
          <w:p w14:paraId="6E8384C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93C6AAE" w14:textId="3A22DB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143.242,20 €</w:t>
            </w:r>
          </w:p>
        </w:tc>
        <w:tc>
          <w:tcPr>
            <w:tcW w:w="1842" w:type="dxa"/>
          </w:tcPr>
          <w:p w14:paraId="7B4011B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D40280E" w14:textId="77777777" w:rsidR="00B62C78" w:rsidRDefault="00B62C78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DD557D2" w14:textId="3924363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20/11/2020</w:t>
            </w:r>
          </w:p>
        </w:tc>
      </w:tr>
      <w:tr w:rsidR="00A5561C" w:rsidRPr="00730747" w14:paraId="5A4D3190" w14:textId="379CFE0D" w:rsidTr="001E7D9F">
        <w:tc>
          <w:tcPr>
            <w:tcW w:w="1528" w:type="dxa"/>
            <w:vAlign w:val="center"/>
          </w:tcPr>
          <w:p w14:paraId="630AE37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8A68803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B894A04" w14:textId="33C506E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2558E7D4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5CE966AD" w14:textId="650C565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3BD362A5" w14:textId="377C1B8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3ACD317E" w14:textId="010A436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2019 a junio 2020)</w:t>
            </w:r>
          </w:p>
          <w:p w14:paraId="0114D1FE" w14:textId="40C2D0C4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1194246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6C8BA45" w14:textId="764FDE8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28/12/2021</w:t>
            </w:r>
          </w:p>
        </w:tc>
        <w:tc>
          <w:tcPr>
            <w:tcW w:w="1984" w:type="dxa"/>
            <w:vAlign w:val="center"/>
          </w:tcPr>
          <w:p w14:paraId="2D9E9700" w14:textId="77220109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560" w:type="dxa"/>
            <w:vAlign w:val="center"/>
          </w:tcPr>
          <w:p w14:paraId="3813A73E" w14:textId="13F52225" w:rsidR="00A5561C" w:rsidRPr="00542B22" w:rsidRDefault="00B4270D" w:rsidP="00B4270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</w:t>
            </w:r>
            <w:r w:rsidR="00A5561C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1.775.548,96 €</w:t>
            </w:r>
          </w:p>
        </w:tc>
        <w:tc>
          <w:tcPr>
            <w:tcW w:w="1842" w:type="dxa"/>
          </w:tcPr>
          <w:p w14:paraId="7260168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503B53F" w14:textId="430A049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24/01/2022</w:t>
            </w:r>
          </w:p>
        </w:tc>
      </w:tr>
      <w:tr w:rsidR="00A5561C" w:rsidRPr="00730747" w14:paraId="634F644D" w14:textId="59DFB3FD" w:rsidTr="001E7D9F">
        <w:trPr>
          <w:trHeight w:val="413"/>
        </w:trPr>
        <w:tc>
          <w:tcPr>
            <w:tcW w:w="1528" w:type="dxa"/>
            <w:vAlign w:val="center"/>
          </w:tcPr>
          <w:p w14:paraId="4D069750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6E536F5" w14:textId="6642732D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  <w:p w14:paraId="5E734EEE" w14:textId="20753F35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84" w:type="dxa"/>
            <w:vAlign w:val="center"/>
          </w:tcPr>
          <w:p w14:paraId="7B46368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C7F8A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  <w:p w14:paraId="08A7F6B4" w14:textId="7956354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84" w:type="dxa"/>
            <w:vAlign w:val="center"/>
          </w:tcPr>
          <w:p w14:paraId="0A3B3538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en Canarias</w:t>
            </w:r>
          </w:p>
          <w:p w14:paraId="2EAFFCA2" w14:textId="379611A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2020 a junio 2021)</w:t>
            </w:r>
          </w:p>
        </w:tc>
        <w:tc>
          <w:tcPr>
            <w:tcW w:w="1560" w:type="dxa"/>
            <w:vAlign w:val="center"/>
          </w:tcPr>
          <w:p w14:paraId="0EC6A90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07B90E5" w14:textId="6D55C72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19/12/2022</w:t>
            </w:r>
          </w:p>
        </w:tc>
        <w:tc>
          <w:tcPr>
            <w:tcW w:w="1984" w:type="dxa"/>
            <w:vAlign w:val="center"/>
          </w:tcPr>
          <w:p w14:paraId="6C7AC5B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F7263F5" w14:textId="77BD313B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560" w:type="dxa"/>
            <w:vAlign w:val="center"/>
          </w:tcPr>
          <w:p w14:paraId="458B1B32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2715B69" w14:textId="038F7F7A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1.862.774,30 €</w:t>
            </w:r>
          </w:p>
        </w:tc>
        <w:tc>
          <w:tcPr>
            <w:tcW w:w="1842" w:type="dxa"/>
          </w:tcPr>
          <w:p w14:paraId="6F4E691E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1CCA7D5" w14:textId="6B4C75C1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30/12/2022</w:t>
            </w:r>
          </w:p>
        </w:tc>
      </w:tr>
      <w:tr w:rsidR="00A5561C" w:rsidRPr="00730747" w14:paraId="1287CD7F" w14:textId="19ACC081" w:rsidTr="001E7D9F">
        <w:tc>
          <w:tcPr>
            <w:tcW w:w="1528" w:type="dxa"/>
            <w:vAlign w:val="center"/>
          </w:tcPr>
          <w:p w14:paraId="05EECE6C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7C7DA93" w14:textId="1E497D6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49193C3A" w14:textId="6F772BCF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y Energía</w:t>
            </w:r>
          </w:p>
        </w:tc>
        <w:tc>
          <w:tcPr>
            <w:tcW w:w="4184" w:type="dxa"/>
            <w:vAlign w:val="center"/>
          </w:tcPr>
          <w:p w14:paraId="6066860F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Subvención para el funcionamiento de las plantas potabilizadoras de agua de Canarias</w:t>
            </w:r>
          </w:p>
          <w:p w14:paraId="68285C9A" w14:textId="4D0DE4B0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(Julio 2021 a junio 2023)</w:t>
            </w:r>
          </w:p>
        </w:tc>
        <w:tc>
          <w:tcPr>
            <w:tcW w:w="1560" w:type="dxa"/>
            <w:vAlign w:val="center"/>
          </w:tcPr>
          <w:p w14:paraId="1FE15291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F75707C" w14:textId="2F3D6B93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16/11/2023</w:t>
            </w:r>
          </w:p>
        </w:tc>
        <w:tc>
          <w:tcPr>
            <w:tcW w:w="1984" w:type="dxa"/>
            <w:vAlign w:val="center"/>
          </w:tcPr>
          <w:p w14:paraId="07693E82" w14:textId="0A0AC6CE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560" w:type="dxa"/>
            <w:vAlign w:val="center"/>
          </w:tcPr>
          <w:p w14:paraId="678E6FB5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6B8FC5A2" w14:textId="3F95560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1.804.956,31 €</w:t>
            </w:r>
          </w:p>
        </w:tc>
        <w:tc>
          <w:tcPr>
            <w:tcW w:w="1842" w:type="dxa"/>
          </w:tcPr>
          <w:p w14:paraId="28A8536B" w14:textId="7777777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59DD1D7" w14:textId="7CDF96C7" w:rsidR="00A5561C" w:rsidRPr="00542B22" w:rsidRDefault="00A5561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19/12/2023</w:t>
            </w:r>
          </w:p>
        </w:tc>
      </w:tr>
      <w:tr w:rsidR="008D6C57" w:rsidRPr="00730747" w14:paraId="4456F254" w14:textId="38ADEB20" w:rsidTr="004B7681">
        <w:trPr>
          <w:trHeight w:val="1259"/>
        </w:trPr>
        <w:tc>
          <w:tcPr>
            <w:tcW w:w="1528" w:type="dxa"/>
            <w:vAlign w:val="center"/>
          </w:tcPr>
          <w:p w14:paraId="7EE330F0" w14:textId="582A6715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Estad</w:t>
            </w:r>
            <w:r w:rsidR="005479C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1484" w:type="dxa"/>
            <w:vAlign w:val="center"/>
          </w:tcPr>
          <w:p w14:paraId="6CD9630B" w14:textId="0C983A7D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Ministerio para la Transición Ecológica y el Reto Demográfico</w:t>
            </w:r>
          </w:p>
        </w:tc>
        <w:tc>
          <w:tcPr>
            <w:tcW w:w="4184" w:type="dxa"/>
            <w:vAlign w:val="center"/>
          </w:tcPr>
          <w:p w14:paraId="6AB98093" w14:textId="33132199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Orden TED/934/2022, de 23 de septiembre, primera convocatoria de subvenciones (2022) en concurrencia competitiva de proyectos de mejora de la eficiencia del ciclo urbano del agua) en el marco del PRTR</w:t>
            </w:r>
          </w:p>
        </w:tc>
        <w:tc>
          <w:tcPr>
            <w:tcW w:w="1560" w:type="dxa"/>
            <w:vAlign w:val="center"/>
          </w:tcPr>
          <w:p w14:paraId="698670AD" w14:textId="4D035FC1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17/11/2023</w:t>
            </w:r>
          </w:p>
        </w:tc>
        <w:tc>
          <w:tcPr>
            <w:tcW w:w="1984" w:type="dxa"/>
            <w:vAlign w:val="center"/>
          </w:tcPr>
          <w:p w14:paraId="659D7E8D" w14:textId="40E0EF24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3.366.527,92€</w:t>
            </w:r>
          </w:p>
        </w:tc>
        <w:tc>
          <w:tcPr>
            <w:tcW w:w="3402" w:type="dxa"/>
            <w:gridSpan w:val="2"/>
            <w:vAlign w:val="center"/>
          </w:tcPr>
          <w:p w14:paraId="632D3C2B" w14:textId="77777777" w:rsidR="00C24DBC" w:rsidRDefault="00C24DBC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8506AA4" w14:textId="6286A9CE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Pendient</w:t>
            </w:r>
            <w:r w:rsidR="00894E09"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</w:t>
            </w:r>
            <w:r w:rsidRPr="00542B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ejecución y posterior envío de los costes incurridos conforme a la orden TED/934/2022, de 23 de Septiembre, en el marco del PRTR.</w:t>
            </w:r>
          </w:p>
          <w:p w14:paraId="0017D68C" w14:textId="045BF1FF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17481B95" w14:textId="77777777" w:rsidR="008D6C57" w:rsidRPr="00542B22" w:rsidRDefault="008D6C5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870598" w:rsidRPr="00730747" w14:paraId="386D13E0" w14:textId="77777777" w:rsidTr="004B7681">
        <w:trPr>
          <w:trHeight w:val="1259"/>
        </w:trPr>
        <w:tc>
          <w:tcPr>
            <w:tcW w:w="1528" w:type="dxa"/>
            <w:vAlign w:val="center"/>
          </w:tcPr>
          <w:p w14:paraId="557AD99C" w14:textId="51AD5317" w:rsidR="00870598" w:rsidRPr="00542B22" w:rsidRDefault="00B511F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</w:t>
            </w:r>
          </w:p>
        </w:tc>
        <w:tc>
          <w:tcPr>
            <w:tcW w:w="1484" w:type="dxa"/>
            <w:vAlign w:val="center"/>
          </w:tcPr>
          <w:p w14:paraId="64FB0E3C" w14:textId="0159742C" w:rsidR="00870598" w:rsidRPr="00542B22" w:rsidRDefault="00B511F7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511F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Consejería de Transición Ecológica, Lucha contra el Cambio Climático y Planificación Territoria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</w:t>
            </w:r>
          </w:p>
        </w:tc>
        <w:tc>
          <w:tcPr>
            <w:tcW w:w="4184" w:type="dxa"/>
            <w:vAlign w:val="center"/>
          </w:tcPr>
          <w:p w14:paraId="0E5E0877" w14:textId="3ABC5E84" w:rsidR="00870598" w:rsidRPr="00542B22" w:rsidRDefault="0094159F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</w:t>
            </w:r>
            <w:r w:rsidR="002901E2" w:rsidRPr="002901E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onvocatoria de subvenciones para el fomento de la descarbonización del sector industrial, en el marco de la Estrategia de Energía Sostenible en las Islas </w:t>
            </w:r>
            <w:r w:rsidRPr="002901E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Canarias,</w:t>
            </w:r>
            <w:r w:rsidR="002901E2" w:rsidRPr="002901E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con cargo al Plan de Recuperación, Transformación y Resiliencia</w:t>
            </w:r>
          </w:p>
        </w:tc>
        <w:tc>
          <w:tcPr>
            <w:tcW w:w="1560" w:type="dxa"/>
            <w:vAlign w:val="center"/>
          </w:tcPr>
          <w:p w14:paraId="48776996" w14:textId="4E35D298" w:rsidR="00870598" w:rsidRPr="00542B22" w:rsidRDefault="00BA6860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01/08/2024</w:t>
            </w:r>
          </w:p>
        </w:tc>
        <w:tc>
          <w:tcPr>
            <w:tcW w:w="1984" w:type="dxa"/>
            <w:vAlign w:val="center"/>
          </w:tcPr>
          <w:p w14:paraId="281A8DB7" w14:textId="1E52AAF9" w:rsidR="00870598" w:rsidRPr="00542B22" w:rsidRDefault="008064C4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1.0</w:t>
            </w:r>
            <w:r w:rsidR="00CF5CB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15.441,66 €</w:t>
            </w:r>
          </w:p>
        </w:tc>
        <w:tc>
          <w:tcPr>
            <w:tcW w:w="3402" w:type="dxa"/>
            <w:gridSpan w:val="2"/>
            <w:vAlign w:val="center"/>
          </w:tcPr>
          <w:p w14:paraId="1DBB6060" w14:textId="50BD5C7F" w:rsidR="00870598" w:rsidRDefault="00F4223B" w:rsidP="004B7681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Pendiente de ejecución y posterior envío de los co</w:t>
            </w:r>
            <w:r w:rsidR="0094159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stes</w:t>
            </w:r>
          </w:p>
        </w:tc>
      </w:tr>
    </w:tbl>
    <w:p w14:paraId="79FBAB4C" w14:textId="77777777" w:rsidR="003528B6" w:rsidRPr="009E2E47" w:rsidRDefault="003528B6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8BB60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1BD975EC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6D4FDBF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53170610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6BF57588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30263375" w14:textId="77777777" w:rsidR="00CE2375" w:rsidRDefault="00CE2375" w:rsidP="00223EE0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D6395E8" w14:textId="1F936D31" w:rsidR="0013627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890D83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CONVENIOS. </w:t>
      </w:r>
      <w:r w:rsidR="00136278" w:rsidRPr="009E2E47">
        <w:rPr>
          <w:rFonts w:ascii="Arial" w:hAnsi="Arial" w:cs="Arial"/>
          <w:b/>
          <w:bCs/>
          <w:sz w:val="18"/>
          <w:szCs w:val="18"/>
          <w:shd w:val="clear" w:color="auto" w:fill="FFFFFF"/>
        </w:rPr>
        <w:t>–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Se incorporan l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EB5CD8" w:rsidRPr="009E2E47">
        <w:rPr>
          <w:rFonts w:ascii="Arial" w:hAnsi="Arial" w:cs="Arial"/>
          <w:sz w:val="18"/>
          <w:szCs w:val="18"/>
          <w:shd w:val="clear" w:color="auto" w:fill="FFFFFF"/>
        </w:rPr>
        <w:t>s convenios de colaboración</w:t>
      </w:r>
      <w:r w:rsidR="00080A9F"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suscritos </w:t>
      </w:r>
      <w:r w:rsidR="00533B8F" w:rsidRPr="009E2E47">
        <w:rPr>
          <w:rFonts w:ascii="Arial" w:hAnsi="Arial" w:cs="Arial"/>
          <w:sz w:val="18"/>
          <w:szCs w:val="18"/>
          <w:shd w:val="clear" w:color="auto" w:fill="FFFFFF"/>
        </w:rPr>
        <w:t>con entidades públicas</w:t>
      </w:r>
      <w:r w:rsidR="00136278" w:rsidRPr="009E2E47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12EB2096" w14:textId="614DE6C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pPr w:leftFromText="141" w:rightFromText="141" w:vertAnchor="text" w:horzAnchor="margin" w:tblpXSpec="center" w:tblpY="71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3053"/>
        <w:gridCol w:w="4900"/>
        <w:gridCol w:w="1417"/>
        <w:gridCol w:w="1417"/>
      </w:tblGrid>
      <w:tr w:rsidR="00985D44" w14:paraId="27FD92C2" w14:textId="73775548" w:rsidTr="00985D44">
        <w:trPr>
          <w:trHeight w:val="3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6A4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IMPORTE APORTADO POR LA ADM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FE9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IMPORTE</w:t>
            </w:r>
            <w:r>
              <w:rPr>
                <w:b/>
                <w:bCs/>
                <w:sz w:val="18"/>
                <w:szCs w:val="18"/>
              </w:rPr>
              <w:t xml:space="preserve"> APORTADO POR EMALSA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A8F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ADMINISTRACIÓN CON LA QUE SE CELEBRA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A3A4" w14:textId="77777777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8F70" w14:textId="2DF6334F" w:rsidR="00985D44" w:rsidRPr="0081691C" w:rsidRDefault="00985D44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 w:rsidRPr="0081691C">
              <w:rPr>
                <w:b/>
                <w:bCs/>
                <w:sz w:val="18"/>
                <w:szCs w:val="18"/>
              </w:rPr>
              <w:t xml:space="preserve">FECHA </w:t>
            </w:r>
            <w:r w:rsidR="00E2475B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1FE" w14:textId="53CD572A" w:rsidR="00985D44" w:rsidRPr="0081691C" w:rsidRDefault="00E2475B" w:rsidP="00D76213">
            <w:pPr>
              <w:tabs>
                <w:tab w:val="left" w:pos="4785"/>
              </w:tabs>
              <w:ind w:left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FECHA FIN</w:t>
            </w:r>
          </w:p>
        </w:tc>
      </w:tr>
      <w:tr w:rsidR="00985D44" w14:paraId="6C20FC32" w14:textId="35791ED5" w:rsidTr="00985D44">
        <w:trPr>
          <w:trHeight w:val="8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280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0EB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rPr>
                <w:rFonts w:eastAsia="Times New Roman"/>
              </w:rPr>
              <w:t>20.000€ más 7% 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7BC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t>Sociedad de Promoción de Las Palmas de Gran Canaria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9242" w14:textId="77777777" w:rsidR="00985D44" w:rsidRDefault="00985D44" w:rsidP="00D76213">
            <w:pPr>
              <w:tabs>
                <w:tab w:val="left" w:pos="4785"/>
              </w:tabs>
              <w:ind w:left="21"/>
            </w:pPr>
            <w:r>
              <w:t>Colaboración con el programa de actos del Carnaval de la ciudad de Las Palmas.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B73" w14:textId="5D8714B8" w:rsidR="00985D44" w:rsidRDefault="00985D44" w:rsidP="00D76213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17.02.2022</w:t>
            </w:r>
          </w:p>
          <w:p w14:paraId="16378CCB" w14:textId="77777777" w:rsidR="00985D44" w:rsidRDefault="00985D44" w:rsidP="00D76213">
            <w:pPr>
              <w:tabs>
                <w:tab w:val="left" w:pos="4785"/>
              </w:tabs>
              <w:ind w:left="2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74" w14:textId="77777777" w:rsidR="00E2475B" w:rsidRDefault="00E2475B" w:rsidP="00E2475B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17.02.2022</w:t>
            </w:r>
          </w:p>
          <w:p w14:paraId="02A0B018" w14:textId="77777777" w:rsidR="00985D44" w:rsidRDefault="00985D44" w:rsidP="00D76213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985D44" w14:paraId="3BDD6AFD" w14:textId="7E9CC7E0" w:rsidTr="00A45F7F">
        <w:trPr>
          <w:trHeight w:val="71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9B3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248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5.000€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E3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Teror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0EC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Uso compartido depósito regulador del agua apta para el consumo humano. Depósito de San José del Álamo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AC3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14.01.2022</w:t>
            </w:r>
          </w:p>
          <w:p w14:paraId="3E757A30" w14:textId="1C596559" w:rsidR="00985D44" w:rsidRPr="00547EAA" w:rsidRDefault="00985D44" w:rsidP="00D76213">
            <w:pPr>
              <w:tabs>
                <w:tab w:val="left" w:pos="4785"/>
              </w:tabs>
              <w:ind w:lef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B2" w14:textId="384D9C58" w:rsidR="00985D44" w:rsidRPr="00A45F7F" w:rsidRDefault="00E2475B" w:rsidP="00D76213">
            <w:pPr>
              <w:tabs>
                <w:tab w:val="left" w:pos="4785"/>
              </w:tabs>
              <w:ind w:left="21"/>
              <w:jc w:val="right"/>
              <w:rPr>
                <w:sz w:val="18"/>
                <w:szCs w:val="18"/>
              </w:rPr>
            </w:pPr>
            <w:r w:rsidRPr="00A45F7F">
              <w:rPr>
                <w:sz w:val="18"/>
                <w:szCs w:val="18"/>
              </w:rPr>
              <w:t>Prorrogado</w:t>
            </w:r>
            <w:r w:rsidR="00A45F7F" w:rsidRPr="00A45F7F">
              <w:rPr>
                <w:sz w:val="18"/>
                <w:szCs w:val="18"/>
              </w:rPr>
              <w:t xml:space="preserve"> actualmente sin modificación</w:t>
            </w:r>
          </w:p>
        </w:tc>
      </w:tr>
      <w:tr w:rsidR="00985D44" w14:paraId="65F33071" w14:textId="2A18192D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6CD" w14:textId="77777777" w:rsidR="00985D44" w:rsidRPr="009E2E47" w:rsidRDefault="00985D44" w:rsidP="00D76213">
            <w:pPr>
              <w:tabs>
                <w:tab w:val="left" w:pos="4785"/>
              </w:tabs>
              <w:ind w:left="21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69D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 w:rsidRPr="009E2E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7.570,50€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B1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B30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79E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EFB" w14:textId="3F3B768D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14.11.2022</w:t>
            </w:r>
          </w:p>
        </w:tc>
      </w:tr>
      <w:tr w:rsidR="00985D44" w14:paraId="538A1A8B" w14:textId="5AED6225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A29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B14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18.500€ más 7% IGIC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358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Sociedad de Promoción de Las Palmas de Gran Canaria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215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Colaboración con el programa de actos del Carnaval de la ciudad de Las Palmas.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4AC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06.02.2023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785" w14:textId="245C4959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06.02.2023</w:t>
            </w:r>
          </w:p>
        </w:tc>
      </w:tr>
      <w:tr w:rsidR="00985D44" w14:paraId="1FABC12C" w14:textId="0006EE64" w:rsidTr="00985D44">
        <w:trPr>
          <w:trHeight w:val="4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B16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DF7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 xml:space="preserve">2.478,18€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A0E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Ayuntamiento de Santa Brígida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F17" w14:textId="77777777" w:rsidR="00985D44" w:rsidRDefault="00985D44" w:rsidP="00D76213">
            <w:pPr>
              <w:tabs>
                <w:tab w:val="left" w:pos="4785"/>
              </w:tabs>
              <w:ind w:left="21"/>
              <w:jc w:val="center"/>
            </w:pPr>
            <w:r>
              <w:t>Adornos de Navidad. Flores de Pascua.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B13" w14:textId="77777777" w:rsidR="00985D44" w:rsidRDefault="00985D44" w:rsidP="00D76213">
            <w:pPr>
              <w:tabs>
                <w:tab w:val="left" w:pos="4785"/>
              </w:tabs>
              <w:ind w:left="21"/>
              <w:jc w:val="right"/>
            </w:pPr>
            <w:r>
              <w:t>14.12.2023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AF1" w14:textId="4F82FDFA" w:rsidR="00985D44" w:rsidRDefault="00A45F7F" w:rsidP="00D76213">
            <w:pPr>
              <w:tabs>
                <w:tab w:val="left" w:pos="4785"/>
              </w:tabs>
              <w:ind w:left="21"/>
              <w:jc w:val="right"/>
            </w:pPr>
            <w:r>
              <w:t>14.12.2023</w:t>
            </w:r>
          </w:p>
        </w:tc>
      </w:tr>
    </w:tbl>
    <w:p w14:paraId="049AE9F6" w14:textId="460E4667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CAFB490" w14:textId="6BAEB54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86E45A2" w14:textId="297218A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929102C" w14:textId="575E165D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F8CD855" w14:textId="695419F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A74A71E" w14:textId="483BFEF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40B0439C" w14:textId="451E8C4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FF7E951" w14:textId="24BE8F63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D8F7CF7" w14:textId="44B9EBD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B9893D5" w14:textId="176C233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A904189" w14:textId="7B2EF9F6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438405C" w14:textId="0D09FC24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31AA813" w14:textId="40AEC72E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C1C073B" w14:textId="2A4E1BE8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119152F9" w14:textId="0F28DD12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2DB5C160" w14:textId="30C83E71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0D10423B" w14:textId="43C9885B" w:rsidR="00CE3A18" w:rsidRDefault="00CE3A18" w:rsidP="00223EE0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FB5D495" w14:textId="42C2CA24" w:rsidR="002A22E2" w:rsidRDefault="002A22E2" w:rsidP="00B909C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40765B7A" w14:textId="26F77AC8" w:rsidR="00A05EB4" w:rsidRPr="007C71DB" w:rsidRDefault="002743FA" w:rsidP="004403D1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E2E4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sectPr w:rsidR="00A05EB4" w:rsidRPr="007C71DB" w:rsidSect="00F92C0F">
      <w:headerReference w:type="default" r:id="rId9"/>
      <w:footerReference w:type="default" r:id="rId10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E20D" w14:textId="77777777" w:rsidR="00F911CA" w:rsidRDefault="00F911CA" w:rsidP="008E299A">
      <w:pPr>
        <w:spacing w:after="0" w:line="240" w:lineRule="auto"/>
      </w:pPr>
      <w:r>
        <w:separator/>
      </w:r>
    </w:p>
  </w:endnote>
  <w:endnote w:type="continuationSeparator" w:id="0">
    <w:p w14:paraId="03B8DD3A" w14:textId="77777777" w:rsidR="00F911CA" w:rsidRDefault="00F911CA" w:rsidP="008E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F43B" w14:textId="51E7051D" w:rsidR="008E299A" w:rsidRPr="008E463A" w:rsidRDefault="008E299A" w:rsidP="00E039DD">
    <w:pPr>
      <w:pStyle w:val="Piedepgin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5135"/>
        <w:tab w:val="right" w:pos="15398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8E463A">
      <w:rPr>
        <w:rFonts w:ascii="Arial" w:hAnsi="Arial" w:cs="Arial"/>
        <w:sz w:val="16"/>
        <w:szCs w:val="16"/>
      </w:rPr>
      <w:t xml:space="preserve">     </w:t>
    </w:r>
    <w:r w:rsidR="00AF73F2" w:rsidRPr="008E463A">
      <w:rPr>
        <w:rFonts w:ascii="Arial" w:hAnsi="Arial" w:cs="Arial"/>
        <w:sz w:val="16"/>
        <w:szCs w:val="16"/>
      </w:rPr>
      <w:t xml:space="preserve">                           </w:t>
    </w:r>
    <w:r w:rsidRPr="008E463A">
      <w:rPr>
        <w:rFonts w:ascii="Arial" w:hAnsi="Arial" w:cs="Arial"/>
        <w:sz w:val="16"/>
        <w:szCs w:val="16"/>
      </w:rPr>
      <w:t xml:space="preserve">  </w:t>
    </w:r>
    <w:r w:rsidR="00A340C5">
      <w:rPr>
        <w:rFonts w:ascii="Arial" w:hAnsi="Arial" w:cs="Arial"/>
        <w:sz w:val="16"/>
        <w:szCs w:val="16"/>
      </w:rPr>
      <w:t xml:space="preserve">                       </w:t>
    </w:r>
    <w:r w:rsidRPr="008E463A">
      <w:rPr>
        <w:rFonts w:ascii="Arial" w:hAnsi="Arial" w:cs="Arial"/>
        <w:sz w:val="16"/>
        <w:szCs w:val="16"/>
      </w:rPr>
      <w:t xml:space="preserve">Actualizado a </w:t>
    </w:r>
    <w:r w:rsidR="00E039DD">
      <w:rPr>
        <w:rFonts w:ascii="Arial" w:hAnsi="Arial" w:cs="Arial"/>
        <w:sz w:val="16"/>
        <w:szCs w:val="16"/>
      </w:rPr>
      <w:t>02/10/2024</w:t>
    </w:r>
    <w:r w:rsidR="00E039DD">
      <w:rPr>
        <w:rFonts w:ascii="Arial" w:hAnsi="Arial" w:cs="Arial"/>
        <w:sz w:val="16"/>
        <w:szCs w:val="16"/>
      </w:rPr>
      <w:tab/>
    </w:r>
  </w:p>
  <w:p w14:paraId="274965B1" w14:textId="77777777" w:rsidR="008E299A" w:rsidRDefault="008E2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84F9" w14:textId="77777777" w:rsidR="00F911CA" w:rsidRDefault="00F911CA" w:rsidP="008E299A">
      <w:pPr>
        <w:spacing w:after="0" w:line="240" w:lineRule="auto"/>
      </w:pPr>
      <w:r>
        <w:separator/>
      </w:r>
    </w:p>
  </w:footnote>
  <w:footnote w:type="continuationSeparator" w:id="0">
    <w:p w14:paraId="3EDCA625" w14:textId="77777777" w:rsidR="00F911CA" w:rsidRDefault="00F911CA" w:rsidP="008E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2BD1" w14:textId="270FEABA" w:rsidR="002536AA" w:rsidRDefault="002536AA">
    <w:pPr>
      <w:pStyle w:val="Encabezado"/>
    </w:pPr>
  </w:p>
  <w:p w14:paraId="7C47DBDF" w14:textId="08771DF6" w:rsidR="002536AA" w:rsidRDefault="002536AA">
    <w:pPr>
      <w:pStyle w:val="Encabezado"/>
    </w:pPr>
    <w:r>
      <w:rPr>
        <w:noProof/>
      </w:rPr>
      <w:drawing>
        <wp:inline distT="0" distB="0" distL="0" distR="0" wp14:anchorId="5CC52707" wp14:editId="12772E62">
          <wp:extent cx="1200150" cy="485775"/>
          <wp:effectExtent l="0" t="0" r="0" b="9525"/>
          <wp:docPr id="1" name="Imagen 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4"/>
    <w:rsid w:val="00004B16"/>
    <w:rsid w:val="00005F10"/>
    <w:rsid w:val="00012CBC"/>
    <w:rsid w:val="00043FDB"/>
    <w:rsid w:val="000554A5"/>
    <w:rsid w:val="000612D1"/>
    <w:rsid w:val="00080A9F"/>
    <w:rsid w:val="00094E66"/>
    <w:rsid w:val="000D3E3D"/>
    <w:rsid w:val="000F114D"/>
    <w:rsid w:val="00110FC0"/>
    <w:rsid w:val="00111756"/>
    <w:rsid w:val="001130F4"/>
    <w:rsid w:val="00120CD7"/>
    <w:rsid w:val="00131B98"/>
    <w:rsid w:val="00132362"/>
    <w:rsid w:val="00136278"/>
    <w:rsid w:val="00136570"/>
    <w:rsid w:val="001500C5"/>
    <w:rsid w:val="001709A2"/>
    <w:rsid w:val="00180A12"/>
    <w:rsid w:val="00185569"/>
    <w:rsid w:val="00190DEA"/>
    <w:rsid w:val="0019698E"/>
    <w:rsid w:val="001E55A4"/>
    <w:rsid w:val="001E7D9F"/>
    <w:rsid w:val="00223EE0"/>
    <w:rsid w:val="0022468E"/>
    <w:rsid w:val="002276E4"/>
    <w:rsid w:val="00252921"/>
    <w:rsid w:val="002536AA"/>
    <w:rsid w:val="002743FA"/>
    <w:rsid w:val="002901E2"/>
    <w:rsid w:val="002A22E2"/>
    <w:rsid w:val="002A50B6"/>
    <w:rsid w:val="002A62AB"/>
    <w:rsid w:val="002D0B13"/>
    <w:rsid w:val="002D2F7F"/>
    <w:rsid w:val="003516B9"/>
    <w:rsid w:val="003516E4"/>
    <w:rsid w:val="003528B6"/>
    <w:rsid w:val="00354919"/>
    <w:rsid w:val="0036001C"/>
    <w:rsid w:val="00375679"/>
    <w:rsid w:val="003814C4"/>
    <w:rsid w:val="00385EF9"/>
    <w:rsid w:val="003912BC"/>
    <w:rsid w:val="0039308C"/>
    <w:rsid w:val="003B3E5E"/>
    <w:rsid w:val="003B76B8"/>
    <w:rsid w:val="003D49E1"/>
    <w:rsid w:val="003E653C"/>
    <w:rsid w:val="003F249A"/>
    <w:rsid w:val="00425B5F"/>
    <w:rsid w:val="004403D1"/>
    <w:rsid w:val="00442847"/>
    <w:rsid w:val="004804FE"/>
    <w:rsid w:val="00493586"/>
    <w:rsid w:val="004A418B"/>
    <w:rsid w:val="004B3E28"/>
    <w:rsid w:val="004B7681"/>
    <w:rsid w:val="004E1D0C"/>
    <w:rsid w:val="005149A9"/>
    <w:rsid w:val="00533B8F"/>
    <w:rsid w:val="00542B22"/>
    <w:rsid w:val="005479C2"/>
    <w:rsid w:val="00547EAA"/>
    <w:rsid w:val="00565149"/>
    <w:rsid w:val="0059592C"/>
    <w:rsid w:val="005C1E2D"/>
    <w:rsid w:val="00606D70"/>
    <w:rsid w:val="00610816"/>
    <w:rsid w:val="00613323"/>
    <w:rsid w:val="00613E6F"/>
    <w:rsid w:val="006218A3"/>
    <w:rsid w:val="00625DEE"/>
    <w:rsid w:val="0065180C"/>
    <w:rsid w:val="00660572"/>
    <w:rsid w:val="00661F65"/>
    <w:rsid w:val="00670500"/>
    <w:rsid w:val="006B3251"/>
    <w:rsid w:val="006B3FC3"/>
    <w:rsid w:val="006D3F7C"/>
    <w:rsid w:val="006D76CE"/>
    <w:rsid w:val="006E0D82"/>
    <w:rsid w:val="006F2DC0"/>
    <w:rsid w:val="007304C8"/>
    <w:rsid w:val="00730747"/>
    <w:rsid w:val="0074229E"/>
    <w:rsid w:val="00771200"/>
    <w:rsid w:val="007836DB"/>
    <w:rsid w:val="007C71DB"/>
    <w:rsid w:val="007F5339"/>
    <w:rsid w:val="008064C4"/>
    <w:rsid w:val="0081691C"/>
    <w:rsid w:val="00823A2D"/>
    <w:rsid w:val="008466AE"/>
    <w:rsid w:val="0085379E"/>
    <w:rsid w:val="00870598"/>
    <w:rsid w:val="00890AC8"/>
    <w:rsid w:val="00890D83"/>
    <w:rsid w:val="00894E09"/>
    <w:rsid w:val="008A35D3"/>
    <w:rsid w:val="008D0011"/>
    <w:rsid w:val="008D5A53"/>
    <w:rsid w:val="008D6C57"/>
    <w:rsid w:val="008E299A"/>
    <w:rsid w:val="008E463A"/>
    <w:rsid w:val="008E47DE"/>
    <w:rsid w:val="008F4227"/>
    <w:rsid w:val="008F50D7"/>
    <w:rsid w:val="00911BFA"/>
    <w:rsid w:val="00911E31"/>
    <w:rsid w:val="0091353E"/>
    <w:rsid w:val="0094159F"/>
    <w:rsid w:val="009510F8"/>
    <w:rsid w:val="00953792"/>
    <w:rsid w:val="009571F4"/>
    <w:rsid w:val="00960F3E"/>
    <w:rsid w:val="00984296"/>
    <w:rsid w:val="00985709"/>
    <w:rsid w:val="00985D44"/>
    <w:rsid w:val="00992673"/>
    <w:rsid w:val="009C325A"/>
    <w:rsid w:val="009C7DF5"/>
    <w:rsid w:val="009E2E47"/>
    <w:rsid w:val="00A05EB4"/>
    <w:rsid w:val="00A11BD8"/>
    <w:rsid w:val="00A231DF"/>
    <w:rsid w:val="00A340C5"/>
    <w:rsid w:val="00A3545B"/>
    <w:rsid w:val="00A45F7F"/>
    <w:rsid w:val="00A532C1"/>
    <w:rsid w:val="00A5561C"/>
    <w:rsid w:val="00A62EA1"/>
    <w:rsid w:val="00A71775"/>
    <w:rsid w:val="00A72D99"/>
    <w:rsid w:val="00AA349E"/>
    <w:rsid w:val="00AA5D7B"/>
    <w:rsid w:val="00AB08AD"/>
    <w:rsid w:val="00AB7158"/>
    <w:rsid w:val="00AC2D4E"/>
    <w:rsid w:val="00AC689D"/>
    <w:rsid w:val="00AE2412"/>
    <w:rsid w:val="00AE5BCC"/>
    <w:rsid w:val="00AE5F9E"/>
    <w:rsid w:val="00AF4A54"/>
    <w:rsid w:val="00AF509B"/>
    <w:rsid w:val="00AF73F2"/>
    <w:rsid w:val="00B03BC7"/>
    <w:rsid w:val="00B03F24"/>
    <w:rsid w:val="00B3474E"/>
    <w:rsid w:val="00B42620"/>
    <w:rsid w:val="00B4270D"/>
    <w:rsid w:val="00B45951"/>
    <w:rsid w:val="00B511F7"/>
    <w:rsid w:val="00B56F8E"/>
    <w:rsid w:val="00B628F1"/>
    <w:rsid w:val="00B62C78"/>
    <w:rsid w:val="00B63837"/>
    <w:rsid w:val="00B86204"/>
    <w:rsid w:val="00B909CE"/>
    <w:rsid w:val="00B971F5"/>
    <w:rsid w:val="00BA6860"/>
    <w:rsid w:val="00BD513F"/>
    <w:rsid w:val="00BF0232"/>
    <w:rsid w:val="00C030EA"/>
    <w:rsid w:val="00C17C97"/>
    <w:rsid w:val="00C24DBC"/>
    <w:rsid w:val="00C55CC4"/>
    <w:rsid w:val="00C62FD2"/>
    <w:rsid w:val="00C65E20"/>
    <w:rsid w:val="00C70D20"/>
    <w:rsid w:val="00C757F3"/>
    <w:rsid w:val="00C76316"/>
    <w:rsid w:val="00C828DD"/>
    <w:rsid w:val="00C83C7E"/>
    <w:rsid w:val="00C866B4"/>
    <w:rsid w:val="00C868A7"/>
    <w:rsid w:val="00CB1387"/>
    <w:rsid w:val="00CE2375"/>
    <w:rsid w:val="00CE3A18"/>
    <w:rsid w:val="00CE3BD0"/>
    <w:rsid w:val="00CF5CBE"/>
    <w:rsid w:val="00CF6FB0"/>
    <w:rsid w:val="00D03A19"/>
    <w:rsid w:val="00D052AF"/>
    <w:rsid w:val="00D21702"/>
    <w:rsid w:val="00D21DC2"/>
    <w:rsid w:val="00D37BE8"/>
    <w:rsid w:val="00D40376"/>
    <w:rsid w:val="00D4632A"/>
    <w:rsid w:val="00D76213"/>
    <w:rsid w:val="00D76998"/>
    <w:rsid w:val="00D9347F"/>
    <w:rsid w:val="00D94369"/>
    <w:rsid w:val="00D95A13"/>
    <w:rsid w:val="00DA4AD4"/>
    <w:rsid w:val="00DA579A"/>
    <w:rsid w:val="00DB26E8"/>
    <w:rsid w:val="00DD1FA2"/>
    <w:rsid w:val="00E039DD"/>
    <w:rsid w:val="00E044CA"/>
    <w:rsid w:val="00E16DE2"/>
    <w:rsid w:val="00E2475B"/>
    <w:rsid w:val="00E306A4"/>
    <w:rsid w:val="00E36EA0"/>
    <w:rsid w:val="00E642A0"/>
    <w:rsid w:val="00E82D86"/>
    <w:rsid w:val="00EB5CD8"/>
    <w:rsid w:val="00EC3F5E"/>
    <w:rsid w:val="00EC5C43"/>
    <w:rsid w:val="00EF2FCE"/>
    <w:rsid w:val="00EF58CF"/>
    <w:rsid w:val="00F00315"/>
    <w:rsid w:val="00F224CD"/>
    <w:rsid w:val="00F314B1"/>
    <w:rsid w:val="00F4223B"/>
    <w:rsid w:val="00F42785"/>
    <w:rsid w:val="00F43E41"/>
    <w:rsid w:val="00F60913"/>
    <w:rsid w:val="00F733B8"/>
    <w:rsid w:val="00F870D3"/>
    <w:rsid w:val="00F911CA"/>
    <w:rsid w:val="00F91E85"/>
    <w:rsid w:val="00F92C0F"/>
    <w:rsid w:val="00FB6E39"/>
    <w:rsid w:val="00FB76A9"/>
    <w:rsid w:val="00FC0E24"/>
    <w:rsid w:val="00FC1557"/>
    <w:rsid w:val="00FC2FF6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50B0"/>
  <w15:chartTrackingRefBased/>
  <w15:docId w15:val="{754D5BAC-917B-480D-AC3C-9ED422C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E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E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E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E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E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E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EB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2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42A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2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2A0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99A"/>
  </w:style>
  <w:style w:type="paragraph" w:styleId="Piedepgina">
    <w:name w:val="footer"/>
    <w:basedOn w:val="Normal"/>
    <w:link w:val="PiedepginaCar"/>
    <w:uiPriority w:val="99"/>
    <w:unhideWhenUsed/>
    <w:rsid w:val="008E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99A"/>
  </w:style>
  <w:style w:type="paragraph" w:styleId="Textodeglobo">
    <w:name w:val="Balloon Text"/>
    <w:basedOn w:val="Normal"/>
    <w:link w:val="TextodegloboCar"/>
    <w:uiPriority w:val="99"/>
    <w:semiHidden/>
    <w:unhideWhenUsed/>
    <w:rsid w:val="0004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d72df36f-ca96-488a-aef4-2c39add4573b" xsi:nil="true"/>
    <_activity xmlns="d72df36f-ca96-488a-aef4-2c39add4573b" xsi:nil="true"/>
    <MigrationWizId xmlns="d72df36f-ca96-488a-aef4-2c39add4573b" xsi:nil="true"/>
    <MigrationWizIdPermissions xmlns="d72df36f-ca96-488a-aef4-2c39add457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3AC36525AF4B965387F3ED562A9E" ma:contentTypeVersion="19" ma:contentTypeDescription="Crée un document." ma:contentTypeScope="" ma:versionID="f07de68456e6f2212dc4042542b3b7ac">
  <xsd:schema xmlns:xsd="http://www.w3.org/2001/XMLSchema" xmlns:xs="http://www.w3.org/2001/XMLSchema" xmlns:p="http://schemas.microsoft.com/office/2006/metadata/properties" xmlns:ns3="d72df36f-ca96-488a-aef4-2c39add4573b" xmlns:ns4="5147c125-86ea-4c2d-a35a-9013d830822b" targetNamespace="http://schemas.microsoft.com/office/2006/metadata/properties" ma:root="true" ma:fieldsID="8e584c9e2a35f948c5340971a8043a63" ns3:_="" ns4:_="">
    <xsd:import namespace="d72df36f-ca96-488a-aef4-2c39add4573b"/>
    <xsd:import namespace="5147c125-86ea-4c2d-a35a-9013d830822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f36f-ca96-488a-aef4-2c39add457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c125-86ea-4c2d-a35a-9013d830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CC4E7-DE7F-4431-90AD-A7BE70DD29D9}">
  <ds:schemaRefs>
    <ds:schemaRef ds:uri="http://schemas.microsoft.com/office/2006/metadata/properties"/>
    <ds:schemaRef ds:uri="http://schemas.microsoft.com/office/infopath/2007/PartnerControls"/>
    <ds:schemaRef ds:uri="d72df36f-ca96-488a-aef4-2c39add4573b"/>
  </ds:schemaRefs>
</ds:datastoreItem>
</file>

<file path=customXml/itemProps2.xml><?xml version="1.0" encoding="utf-8"?>
<ds:datastoreItem xmlns:ds="http://schemas.openxmlformats.org/officeDocument/2006/customXml" ds:itemID="{E46F0CD3-0A0F-4A80-AB1E-7FA269ED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f36f-ca96-488a-aef4-2c39add4573b"/>
    <ds:schemaRef ds:uri="5147c125-86ea-4c2d-a35a-9013d8308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D894A-FC8C-4DCC-A6C2-F95F37544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Yaiza Cabrera Suarez</dc:creator>
  <cp:keywords/>
  <dc:description/>
  <cp:lastModifiedBy>Yaiza Cabrera Suarez</cp:lastModifiedBy>
  <cp:revision>4</cp:revision>
  <cp:lastPrinted>2024-04-19T13:18:00Z</cp:lastPrinted>
  <dcterms:created xsi:type="dcterms:W3CDTF">2024-10-02T13:40:00Z</dcterms:created>
  <dcterms:modified xsi:type="dcterms:W3CDTF">2024-10-02T13:43:00Z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0x010100D6623AC36525AF4B965387F3ED562A9E</vt:lpwstr>
  </property>
</Properties>
</file>